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貸主）○○○○（以下「甲」という。）と（借主）○○○○（以下「乙」という。）は、甲乙間の令和○年○月○日付金銭消費貸借契約（以下「原契約」という。）に関して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原契約に基づく乙の債務の履行を担保するために、乙所有の不動産に順位１番の抵当権を設定することになった。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第１条（抵当権の設定）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乙は、原契約に基づいて発生した乙の債務の履行を担保するために、甲に対し、乙所有の下記不動産（以下「本件不動産」という。）に順位１番の抵当権を設定した。</w:t>
      </w:r>
    </w:p>
    <w:p>
      <w:pPr>
        <w:spacing w:line="276" w:lineRule="auto"/>
        <w:ind w:leftChars="200" w:left="42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leftChars="200" w:left="420"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　○○県○○市○○</w:t>
      </w:r>
    </w:p>
    <w:p>
      <w:pPr>
        <w:spacing w:line="276" w:lineRule="auto"/>
        <w:ind w:leftChars="200" w:left="420"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　○番○</w:t>
      </w:r>
    </w:p>
    <w:p>
      <w:pPr>
        <w:spacing w:line="276" w:lineRule="auto"/>
        <w:ind w:leftChars="200" w:left="420"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　○○</w:t>
      </w:r>
    </w:p>
    <w:p>
      <w:pPr>
        <w:spacing w:line="276" w:lineRule="auto"/>
        <w:ind w:leftChars="200" w:left="420"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ind w:leftChars="200" w:left="420" w:firstLineChars="200" w:firstLine="48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第２条（設定登記）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乙は、本覚書締結後、直ちに甲のために本件不動産について抵当権設定登記手続を行う。ただし、登記費用は乙の負担とする。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</w:t>
      </w:r>
      <w:r>
        <w:rPr>
          <w:rFonts w:ascii="ＭＳ 明朝" w:eastAsia="ＭＳ 明朝" w:hAnsi="ＭＳ 明朝"/>
          <w:sz w:val="24"/>
          <w:szCs w:val="24"/>
        </w:rPr>
        <w:t>３条（原契約維持）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甲及び乙は、本覚書に記載なき事項は、原契約に定めるところによることを確認する。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</w:t>
      </w:r>
      <w:r>
        <w:rPr>
          <w:rFonts w:ascii="ＭＳ 明朝" w:eastAsia="ＭＳ 明朝" w:hAnsi="ＭＳ 明朝"/>
          <w:sz w:val="24"/>
          <w:szCs w:val="24"/>
        </w:rPr>
        <w:lastRenderedPageBreak/>
        <w:t>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2022-02-17T07:12:00Z</dcterms:modified>
</cp:coreProperties>
</file>