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貸主）○○○○（以下「甲」という。）と（借主）○○○○（以下「乙」という。）は、甲乙間の令和○年○月○日付金銭消費貸借契約（以下「原契約」という。）に関して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原契約で定めていた遅延損害金の利率を修正する必要が生じた。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第１条（遅延損害金の変更）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甲及び乙は、本覚書締結日以降、原契約における遅延損害金を以下のとおり変更する。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【変更前】　遅延損害金　　残元金に対し年○パーセント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【変更後】　遅延損害金　　残元金に対し年□パーセント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第２条（原契約維持）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甲及び乙は、本覚書に記載なき事項は、原契約に定めるところによることを確認する。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2022-02-17T06:48:00Z</dcterms:modified>
</cp:coreProperties>
</file>