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（夫）○○○○（以下「甲」という。）と（妻）○○○○（以下「乙」という。）は、以下の事情が存するため、次のとおり合意書（以下「本合意書」という。）を締結する。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甲と乙の間に協議離婚が成立し、甲から乙に対して財産分与を行う必要がある。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第１条（離婚の合意）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甲及び乙は、本日、協議離婚することを合意する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第２条（離婚届の提出）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甲は、令和○年○月○日限り、離婚届を○○市役所に提出するものとする。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第３条（財産分与）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/>
          <w:sz w:val="24"/>
          <w:szCs w:val="24"/>
        </w:rPr>
        <w:t>甲は、乙に対し、財産分与として金○○円の支払義務があることを認める。</w:t>
      </w:r>
    </w:p>
    <w:p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２　甲は、乙に対し、前項の金員を、令和○年○月○日限り、乙の指定する以下の振込口座に振り込む方法で支払う（振込手数料 は甲負担）。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【振込口座】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○○銀行　○○支店　普通預金</w:t>
      </w:r>
    </w:p>
    <w:p>
      <w:pPr>
        <w:spacing w:line="276" w:lineRule="auto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口座番号　○○○○○○○　口座名義　○○○○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第４条（清算条項）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甲及び乙は、相手方に対するその余の請求をそれぞれ放棄し、本合意書に定めるほか、何らの債権債務がないことを相互に確認する。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lastRenderedPageBreak/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2022-02-17T23:39:00Z</dcterms:modified>
</cp:coreProperties>
</file>