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マンション管理組合（○○マンション管理組合理事長○○○○）（以下「甲」という。）と○○○○（以下「乙」という。）は、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が、マンション内の共用部分の利用にかかるルールを遵守せず、マンション東側○階から○階にかけての階段に大量の私物を放置していることから、甲乙協議のうえで解決に向けた方法を定めることと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第１条（撤去義務）</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乙は、○○マンション管理規約第○条により共用部分に私物を放置することが禁じられていることを確認し、○日以内に共用部分に放置してある動産を撤去することを誓約する。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2022-02-18T05:13:00Z</dcterms:modified>
</cp:coreProperties>
</file>